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附件1005：公布网站页面链接、截图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092" w:firstLineChars="7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曹县商都博物馆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767" w:firstLineChars="4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理事会组成人员在网站公布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网站公布页面链接：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"http://www.sdcxtsg.com/tongzhigonggao/275.html"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http://www.sdcxtsg.com/tongzhigonggao/275.html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网站公布页面截图：</w:t>
      </w:r>
    </w:p>
    <w:p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c38c2d7c75c8eb532fd194b0e311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8c2d7c75c8eb532fd194b0e311f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网站链接：</w:t>
      </w:r>
    </w:p>
    <w:p>
      <w:pPr>
        <w:spacing w:line="560" w:lineRule="exac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instrText xml:space="preserve"> HYPERLINK "http://www.sdcxtsg.com/tongzhigonggao/276.html" </w:instrTex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" w:hAnsi="仿宋" w:eastAsia="仿宋" w:cs="宋体"/>
          <w:sz w:val="32"/>
          <w:szCs w:val="32"/>
          <w:lang w:val="en-US" w:eastAsia="zh-CN"/>
        </w:rPr>
        <w:t>http://www.sdcxtsg.com/tongzhigonggao/276.html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微信图片_20200730104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7301048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微信图片_2020073010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7301049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曹县商都博物馆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理事会成员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名录</w:t>
      </w:r>
    </w:p>
    <w:tbl>
      <w:tblPr>
        <w:tblStyle w:val="3"/>
        <w:tblpPr w:leftFromText="180" w:rightFromText="180" w:vertAnchor="text" w:horzAnchor="page" w:tblpX="1496" w:tblpY="210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652"/>
        <w:gridCol w:w="1380"/>
        <w:gridCol w:w="1356"/>
        <w:gridCol w:w="109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李玉萍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曹县文化和旅游局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副主任科员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1969.9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举办者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杨晓林</w:t>
            </w:r>
          </w:p>
        </w:tc>
        <w:tc>
          <w:tcPr>
            <w:tcW w:w="2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曹县商都博物馆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馆长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1970.03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本科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李艳丽</w:t>
            </w:r>
          </w:p>
        </w:tc>
        <w:tc>
          <w:tcPr>
            <w:tcW w:w="2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曹县商都博物馆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副馆长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1967.04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本科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吉广兰</w:t>
            </w:r>
          </w:p>
        </w:tc>
        <w:tc>
          <w:tcPr>
            <w:tcW w:w="2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曹县商都博物馆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副馆长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1969.12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本科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芳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曹县商都博物馆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主任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1969.12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本科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职工代表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米林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曹县一中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高级教师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1978.11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社会人士</w:t>
            </w:r>
          </w:p>
        </w:tc>
      </w:tr>
    </w:tbl>
    <w:p>
      <w:pPr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984885" cy="1406525"/>
            <wp:effectExtent l="0" t="0" r="5715" b="10795"/>
            <wp:docPr id="3" name="图片 3" descr="d544cb4cdbdd4563b56a1e90899c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544cb4cdbdd4563b56a1e90899cd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980440" cy="1447800"/>
            <wp:effectExtent l="0" t="0" r="10160" b="0"/>
            <wp:docPr id="4" name="图片 4" descr="1f2bf1d6b1bba2e70d083ce1148f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2bf1d6b1bba2e70d083ce1148f08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1129030" cy="1371600"/>
            <wp:effectExtent l="0" t="0" r="13970" b="0"/>
            <wp:docPr id="7" name="图片 7" descr="吉广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吉广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1045210" cy="1411605"/>
            <wp:effectExtent l="0" t="0" r="6350" b="5715"/>
            <wp:docPr id="1" name="图片 1" descr="微信图片_2023102610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261027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jc w:val="both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李玉萍      杨晓林    吉广兰       米林 </w:t>
      </w:r>
    </w:p>
    <w:p>
      <w:pPr>
        <w:jc w:val="both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933450" cy="1133475"/>
            <wp:effectExtent l="0" t="0" r="11430" b="9525"/>
            <wp:docPr id="8" name="图片 8" descr="李艳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李艳丽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inline distT="0" distB="0" distL="114300" distR="114300">
            <wp:extent cx="876300" cy="1214120"/>
            <wp:effectExtent l="0" t="0" r="7620" b="5080"/>
            <wp:docPr id="9" name="图片 9" descr="1698634030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986340304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李艳丽      马芳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1D687"/>
    <w:multiLevelType w:val="singleLevel"/>
    <w:tmpl w:val="C711D6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WYyZWZjOTU5ZGI5MzU3NGRmMDg3Yjg0NWE4NTAifQ=="/>
  </w:docVars>
  <w:rsids>
    <w:rsidRoot w:val="269A575E"/>
    <w:rsid w:val="0D4933A6"/>
    <w:rsid w:val="1A6F0E08"/>
    <w:rsid w:val="269A575E"/>
    <w:rsid w:val="47732E5A"/>
    <w:rsid w:val="725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120</Characters>
  <Lines>0</Lines>
  <Paragraphs>0</Paragraphs>
  <TotalTime>12</TotalTime>
  <ScaleCrop>false</ScaleCrop>
  <LinksUpToDate>false</LinksUpToDate>
  <CharactersWithSpaces>120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2020-08-05T07:13:00Z</dcterms:created>
  <dc:creator>七月</dc:creator>
  <cp:lastModifiedBy>grow</cp:lastModifiedBy>
  <dcterms:modified xsi:type="dcterms:W3CDTF">2023-10-30T02:47:36Z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0E0C6DC3024E46DA9D1C76DC6FBE9C19_12</vt:lpwstr>
  </property>
</Properties>
</file>